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A65F" w14:textId="5083B248" w:rsidR="00316E9A" w:rsidRDefault="00316E9A" w:rsidP="00316E9A">
      <w:pPr>
        <w:jc w:val="center"/>
        <w:rPr>
          <w:b/>
          <w:bCs/>
          <w:sz w:val="28"/>
          <w:szCs w:val="28"/>
        </w:rPr>
      </w:pPr>
      <w:r>
        <w:rPr>
          <w:b/>
          <w:bCs/>
          <w:sz w:val="28"/>
          <w:szCs w:val="28"/>
        </w:rPr>
        <w:t>2024 Pend Oreille County Republicans</w:t>
      </w:r>
    </w:p>
    <w:p w14:paraId="31AD376E" w14:textId="1D1CCCAC" w:rsidR="00E549CD" w:rsidRPr="00F838C9" w:rsidRDefault="003A6CA1">
      <w:pPr>
        <w:rPr>
          <w:b/>
          <w:bCs/>
          <w:sz w:val="28"/>
          <w:szCs w:val="28"/>
        </w:rPr>
      </w:pPr>
      <w:r w:rsidRPr="00F838C9">
        <w:rPr>
          <w:b/>
          <w:bCs/>
          <w:sz w:val="28"/>
          <w:szCs w:val="28"/>
        </w:rPr>
        <w:t>Plank #25 – Water – Agriculture &amp; Industry</w:t>
      </w:r>
      <w:r w:rsidRPr="00F838C9">
        <w:rPr>
          <w:b/>
          <w:bCs/>
          <w:sz w:val="28"/>
          <w:szCs w:val="28"/>
        </w:rPr>
        <w:tab/>
      </w:r>
      <w:r w:rsidRPr="00F838C9">
        <w:rPr>
          <w:b/>
          <w:bCs/>
          <w:sz w:val="28"/>
          <w:szCs w:val="28"/>
        </w:rPr>
        <w:tab/>
      </w:r>
      <w:r w:rsidRPr="00F838C9">
        <w:rPr>
          <w:b/>
          <w:bCs/>
          <w:sz w:val="28"/>
          <w:szCs w:val="28"/>
        </w:rPr>
        <w:tab/>
      </w:r>
      <w:r w:rsidR="00AD5915">
        <w:rPr>
          <w:b/>
          <w:bCs/>
          <w:sz w:val="28"/>
          <w:szCs w:val="28"/>
        </w:rPr>
        <w:tab/>
      </w:r>
      <w:r w:rsidR="00D76387" w:rsidRPr="00F838C9">
        <w:rPr>
          <w:i/>
          <w:iCs/>
          <w:color w:val="FF0000"/>
          <w:sz w:val="20"/>
          <w:szCs w:val="20"/>
        </w:rPr>
        <w:t>Revised 3/24/24</w:t>
      </w:r>
    </w:p>
    <w:p w14:paraId="1DF4A349" w14:textId="42994F44" w:rsidR="00AE5613" w:rsidRPr="00F838C9" w:rsidRDefault="003A6CA1">
      <w:pPr>
        <w:rPr>
          <w:sz w:val="28"/>
          <w:szCs w:val="28"/>
        </w:rPr>
      </w:pPr>
      <w:r w:rsidRPr="00F838C9">
        <w:rPr>
          <w:b/>
          <w:bCs/>
          <w:sz w:val="28"/>
          <w:szCs w:val="28"/>
        </w:rPr>
        <w:t xml:space="preserve">Pend Oreille County’s greatest asset thrives on the natural and renewable resources of our rivers, forest and farmlands. </w:t>
      </w:r>
      <w:r w:rsidRPr="00F838C9">
        <w:rPr>
          <w:sz w:val="28"/>
          <w:szCs w:val="28"/>
        </w:rPr>
        <w:t>Protecting tourism opportunities, including hunting, fishing, boating and other recreational opportunities in a symbiotic relationship with our agricultural production, timber harvesting and mining is essential to protecting our tax base and manageable growth to preserve the beauty and value of life in our county.</w:t>
      </w:r>
    </w:p>
    <w:p w14:paraId="1862FD72" w14:textId="13C6901C" w:rsidR="003A6CA1" w:rsidRPr="00316E9A" w:rsidRDefault="003A6CA1">
      <w:pPr>
        <w:rPr>
          <w:sz w:val="28"/>
          <w:szCs w:val="28"/>
        </w:rPr>
      </w:pPr>
      <w:r w:rsidRPr="00316E9A">
        <w:rPr>
          <w:b/>
          <w:bCs/>
          <w:sz w:val="28"/>
          <w:szCs w:val="28"/>
        </w:rPr>
        <w:t>We believe;</w:t>
      </w:r>
    </w:p>
    <w:p w14:paraId="6B95AFDB" w14:textId="49173B3A" w:rsidR="003A6CA1" w:rsidRPr="00F838C9" w:rsidRDefault="00362671" w:rsidP="004375B0">
      <w:pPr>
        <w:pStyle w:val="ListParagraph"/>
        <w:numPr>
          <w:ilvl w:val="0"/>
          <w:numId w:val="1"/>
        </w:numPr>
        <w:rPr>
          <w:sz w:val="24"/>
          <w:szCs w:val="24"/>
        </w:rPr>
      </w:pPr>
      <w:r w:rsidRPr="00F838C9">
        <w:rPr>
          <w:sz w:val="24"/>
          <w:szCs w:val="24"/>
        </w:rPr>
        <w:t>Respect for all existing irrigation and water rights, including allocations of water supply from the Pend Oreille River system, or ground water tables is essential to remain untouched to sustain the future of our farms and ranch lands.</w:t>
      </w:r>
    </w:p>
    <w:p w14:paraId="3678ACB8" w14:textId="0531AB80" w:rsidR="00362671" w:rsidRPr="00F838C9" w:rsidRDefault="00362671" w:rsidP="004375B0">
      <w:pPr>
        <w:pStyle w:val="ListParagraph"/>
        <w:numPr>
          <w:ilvl w:val="0"/>
          <w:numId w:val="1"/>
        </w:numPr>
        <w:rPr>
          <w:sz w:val="24"/>
          <w:szCs w:val="24"/>
        </w:rPr>
      </w:pPr>
      <w:r w:rsidRPr="00F838C9">
        <w:rPr>
          <w:sz w:val="24"/>
          <w:szCs w:val="24"/>
        </w:rPr>
        <w:t>Our land owners are the primary stakeholders and should always be granted the majority voice with regard to legislation or regulation affecting their property rights and any surface waters passing over them.</w:t>
      </w:r>
    </w:p>
    <w:p w14:paraId="3D582A56" w14:textId="1D267771" w:rsidR="00362671" w:rsidRPr="00F838C9" w:rsidRDefault="00362671" w:rsidP="004375B0">
      <w:pPr>
        <w:pStyle w:val="ListParagraph"/>
        <w:numPr>
          <w:ilvl w:val="0"/>
          <w:numId w:val="1"/>
        </w:numPr>
        <w:rPr>
          <w:sz w:val="24"/>
          <w:szCs w:val="24"/>
        </w:rPr>
      </w:pPr>
      <w:r w:rsidRPr="00F838C9">
        <w:rPr>
          <w:sz w:val="24"/>
          <w:szCs w:val="24"/>
        </w:rPr>
        <w:t>The department of Fish and Wildlife answers to the land owners</w:t>
      </w:r>
      <w:r w:rsidR="009506A0" w:rsidRPr="00F838C9">
        <w:rPr>
          <w:sz w:val="24"/>
          <w:szCs w:val="24"/>
        </w:rPr>
        <w:t xml:space="preserve"> with </w:t>
      </w:r>
      <w:proofErr w:type="gramStart"/>
      <w:r w:rsidR="009506A0" w:rsidRPr="00F838C9">
        <w:rPr>
          <w:sz w:val="24"/>
          <w:szCs w:val="24"/>
        </w:rPr>
        <w:t>regard</w:t>
      </w:r>
      <w:r w:rsidR="00922005" w:rsidRPr="00F838C9">
        <w:rPr>
          <w:sz w:val="24"/>
          <w:szCs w:val="24"/>
        </w:rPr>
        <w:t xml:space="preserve"> </w:t>
      </w:r>
      <w:r w:rsidR="009506A0" w:rsidRPr="00F838C9">
        <w:rPr>
          <w:sz w:val="24"/>
          <w:szCs w:val="24"/>
        </w:rPr>
        <w:t xml:space="preserve"> to</w:t>
      </w:r>
      <w:proofErr w:type="gramEnd"/>
      <w:r w:rsidR="009506A0" w:rsidRPr="00F838C9">
        <w:rPr>
          <w:sz w:val="24"/>
          <w:szCs w:val="24"/>
        </w:rPr>
        <w:t xml:space="preserve"> preserving both natural and fish hatchery production of gene stocks for indigenous fish promoting conservation and harvest.</w:t>
      </w:r>
    </w:p>
    <w:p w14:paraId="34849ABF" w14:textId="4B92B8C2" w:rsidR="003D68FC" w:rsidRPr="00F838C9" w:rsidRDefault="00733DD8" w:rsidP="004375B0">
      <w:pPr>
        <w:pStyle w:val="ListParagraph"/>
        <w:numPr>
          <w:ilvl w:val="0"/>
          <w:numId w:val="1"/>
        </w:numPr>
        <w:rPr>
          <w:sz w:val="24"/>
          <w:szCs w:val="24"/>
        </w:rPr>
      </w:pPr>
      <w:r w:rsidRPr="00F838C9">
        <w:rPr>
          <w:sz w:val="24"/>
          <w:szCs w:val="24"/>
        </w:rPr>
        <w:t>Predator management must be with preference to the land owner</w:t>
      </w:r>
      <w:r w:rsidR="004A27D9" w:rsidRPr="00F838C9">
        <w:rPr>
          <w:sz w:val="24"/>
          <w:szCs w:val="24"/>
        </w:rPr>
        <w:t xml:space="preserve"> </w:t>
      </w:r>
      <w:r w:rsidR="00913D7B" w:rsidRPr="00F838C9">
        <w:rPr>
          <w:sz w:val="24"/>
          <w:szCs w:val="24"/>
        </w:rPr>
        <w:t>to avoid preventable damage to crops</w:t>
      </w:r>
      <w:r w:rsidR="004A27D9" w:rsidRPr="00F838C9">
        <w:rPr>
          <w:sz w:val="24"/>
          <w:szCs w:val="24"/>
        </w:rPr>
        <w:t>, livestock, fences and equipment as well as human encroachment.</w:t>
      </w:r>
    </w:p>
    <w:p w14:paraId="295E303C" w14:textId="13772265" w:rsidR="00BC6529" w:rsidRPr="00F838C9" w:rsidRDefault="00BA5930" w:rsidP="004375B0">
      <w:pPr>
        <w:pStyle w:val="ListParagraph"/>
        <w:numPr>
          <w:ilvl w:val="0"/>
          <w:numId w:val="1"/>
        </w:numPr>
        <w:rPr>
          <w:sz w:val="24"/>
          <w:szCs w:val="24"/>
        </w:rPr>
      </w:pPr>
      <w:r w:rsidRPr="00F838C9">
        <w:rPr>
          <w:sz w:val="24"/>
          <w:szCs w:val="24"/>
        </w:rPr>
        <w:t>Groundwater Permit Exemption</w:t>
      </w:r>
      <w:r w:rsidR="00165421" w:rsidRPr="00F838C9">
        <w:rPr>
          <w:sz w:val="24"/>
          <w:szCs w:val="24"/>
        </w:rPr>
        <w:t>, RCW 90.040</w:t>
      </w:r>
      <w:r w:rsidR="000E2425" w:rsidRPr="00F838C9">
        <w:rPr>
          <w:sz w:val="24"/>
          <w:szCs w:val="24"/>
        </w:rPr>
        <w:t>.</w:t>
      </w:r>
      <w:r w:rsidR="00165421" w:rsidRPr="00F838C9">
        <w:rPr>
          <w:sz w:val="24"/>
          <w:szCs w:val="24"/>
        </w:rPr>
        <w:t>050</w:t>
      </w:r>
      <w:r w:rsidR="000E2425" w:rsidRPr="00F838C9">
        <w:rPr>
          <w:sz w:val="24"/>
          <w:szCs w:val="24"/>
        </w:rPr>
        <w:t>, should be enforced</w:t>
      </w:r>
      <w:r w:rsidR="001A22AE" w:rsidRPr="00F838C9">
        <w:rPr>
          <w:sz w:val="24"/>
          <w:szCs w:val="24"/>
        </w:rPr>
        <w:t xml:space="preserve"> </w:t>
      </w:r>
      <w:r w:rsidR="00480463" w:rsidRPr="00F838C9">
        <w:rPr>
          <w:sz w:val="24"/>
          <w:szCs w:val="24"/>
        </w:rPr>
        <w:t>as written into state law, allowing domestic use for single family</w:t>
      </w:r>
      <w:r w:rsidR="001A22AE" w:rsidRPr="00F838C9">
        <w:rPr>
          <w:sz w:val="24"/>
          <w:szCs w:val="24"/>
        </w:rPr>
        <w:t xml:space="preserve"> </w:t>
      </w:r>
      <w:r w:rsidR="001603F1" w:rsidRPr="00F838C9">
        <w:rPr>
          <w:sz w:val="24"/>
          <w:szCs w:val="24"/>
        </w:rPr>
        <w:t xml:space="preserve">dwelling without requiring a State or County Water </w:t>
      </w:r>
      <w:r w:rsidR="00AE5613" w:rsidRPr="00F838C9">
        <w:rPr>
          <w:sz w:val="24"/>
          <w:szCs w:val="24"/>
        </w:rPr>
        <w:t xml:space="preserve">Right </w:t>
      </w:r>
      <w:r w:rsidR="001603F1" w:rsidRPr="00F838C9">
        <w:rPr>
          <w:sz w:val="24"/>
          <w:szCs w:val="24"/>
        </w:rPr>
        <w:t>Permit.</w:t>
      </w:r>
    </w:p>
    <w:p w14:paraId="068768EC" w14:textId="1D3E0DA8" w:rsidR="00AE5613" w:rsidRPr="00316E9A" w:rsidRDefault="00AE5613">
      <w:pPr>
        <w:rPr>
          <w:b/>
          <w:bCs/>
          <w:sz w:val="28"/>
          <w:szCs w:val="28"/>
        </w:rPr>
      </w:pPr>
      <w:r w:rsidRPr="00316E9A">
        <w:rPr>
          <w:b/>
          <w:bCs/>
          <w:sz w:val="28"/>
          <w:szCs w:val="28"/>
        </w:rPr>
        <w:t>We oppose;</w:t>
      </w:r>
    </w:p>
    <w:p w14:paraId="6F090E55" w14:textId="0DF87B40" w:rsidR="003A6BD0" w:rsidRPr="00F838C9" w:rsidRDefault="003A6BD0" w:rsidP="007E0164">
      <w:pPr>
        <w:pStyle w:val="ListParagraph"/>
        <w:numPr>
          <w:ilvl w:val="0"/>
          <w:numId w:val="2"/>
        </w:numPr>
        <w:rPr>
          <w:sz w:val="24"/>
          <w:szCs w:val="24"/>
        </w:rPr>
      </w:pPr>
      <w:r w:rsidRPr="00F838C9">
        <w:rPr>
          <w:sz w:val="24"/>
          <w:szCs w:val="24"/>
        </w:rPr>
        <w:t>Destruction of designated</w:t>
      </w:r>
      <w:r w:rsidR="002C573E" w:rsidRPr="00F838C9">
        <w:rPr>
          <w:sz w:val="24"/>
          <w:szCs w:val="24"/>
        </w:rPr>
        <w:t xml:space="preserve"> agricultural and forest lands.</w:t>
      </w:r>
    </w:p>
    <w:p w14:paraId="6F4DBB73" w14:textId="63A31E77" w:rsidR="002C573E" w:rsidRPr="00F838C9" w:rsidRDefault="005075E0" w:rsidP="007E0164">
      <w:pPr>
        <w:pStyle w:val="ListParagraph"/>
        <w:numPr>
          <w:ilvl w:val="0"/>
          <w:numId w:val="2"/>
        </w:numPr>
        <w:rPr>
          <w:sz w:val="24"/>
          <w:szCs w:val="24"/>
        </w:rPr>
      </w:pPr>
      <w:r w:rsidRPr="00F838C9">
        <w:rPr>
          <w:sz w:val="24"/>
          <w:szCs w:val="24"/>
        </w:rPr>
        <w:t xml:space="preserve">Any and all </w:t>
      </w:r>
      <w:r w:rsidR="005E3E69" w:rsidRPr="00F838C9">
        <w:rPr>
          <w:sz w:val="24"/>
          <w:szCs w:val="24"/>
        </w:rPr>
        <w:t>bureaucrat</w:t>
      </w:r>
      <w:r w:rsidR="00016E7D" w:rsidRPr="00F838C9">
        <w:rPr>
          <w:sz w:val="24"/>
          <w:szCs w:val="24"/>
        </w:rPr>
        <w:t xml:space="preserve"> rules ((WACs)</w:t>
      </w:r>
      <w:r w:rsidR="002B5370" w:rsidRPr="00F838C9">
        <w:rPr>
          <w:sz w:val="24"/>
          <w:szCs w:val="24"/>
        </w:rPr>
        <w:t xml:space="preserve"> that seek to change, hamper, or alter the</w:t>
      </w:r>
      <w:r w:rsidR="005E3E69" w:rsidRPr="00F838C9">
        <w:rPr>
          <w:sz w:val="24"/>
          <w:szCs w:val="24"/>
        </w:rPr>
        <w:t xml:space="preserve"> original </w:t>
      </w:r>
      <w:r w:rsidR="002B5370" w:rsidRPr="00F838C9">
        <w:rPr>
          <w:sz w:val="24"/>
          <w:szCs w:val="24"/>
        </w:rPr>
        <w:t xml:space="preserve">intent of </w:t>
      </w:r>
      <w:r w:rsidR="005E3E69" w:rsidRPr="00F838C9">
        <w:rPr>
          <w:sz w:val="24"/>
          <w:szCs w:val="24"/>
        </w:rPr>
        <w:t>Washington State land and water use laws (RCWs).</w:t>
      </w:r>
    </w:p>
    <w:p w14:paraId="0D61E579" w14:textId="58303449" w:rsidR="005E3E69" w:rsidRPr="00F838C9" w:rsidRDefault="00D9124D" w:rsidP="007E0164">
      <w:pPr>
        <w:pStyle w:val="ListParagraph"/>
        <w:numPr>
          <w:ilvl w:val="0"/>
          <w:numId w:val="2"/>
        </w:numPr>
        <w:rPr>
          <w:sz w:val="24"/>
          <w:szCs w:val="24"/>
        </w:rPr>
      </w:pPr>
      <w:r w:rsidRPr="00F838C9">
        <w:rPr>
          <w:sz w:val="24"/>
          <w:szCs w:val="24"/>
        </w:rPr>
        <w:t>Redirecting surface flows of any year</w:t>
      </w:r>
      <w:r w:rsidR="00405D5D" w:rsidRPr="00F838C9">
        <w:rPr>
          <w:sz w:val="24"/>
          <w:szCs w:val="24"/>
        </w:rPr>
        <w:t>-</w:t>
      </w:r>
      <w:r w:rsidRPr="00F838C9">
        <w:rPr>
          <w:sz w:val="24"/>
          <w:szCs w:val="24"/>
        </w:rPr>
        <w:t xml:space="preserve">round </w:t>
      </w:r>
      <w:r w:rsidR="00405D5D" w:rsidRPr="00F838C9">
        <w:rPr>
          <w:sz w:val="24"/>
          <w:szCs w:val="24"/>
        </w:rPr>
        <w:t xml:space="preserve">lake, </w:t>
      </w:r>
      <w:r w:rsidRPr="00F838C9">
        <w:rPr>
          <w:sz w:val="24"/>
          <w:szCs w:val="24"/>
        </w:rPr>
        <w:t>stream</w:t>
      </w:r>
      <w:r w:rsidR="00F91F92" w:rsidRPr="00F838C9">
        <w:rPr>
          <w:sz w:val="24"/>
          <w:szCs w:val="24"/>
        </w:rPr>
        <w:t>, or river.</w:t>
      </w:r>
      <w:r w:rsidRPr="00F838C9">
        <w:rPr>
          <w:sz w:val="24"/>
          <w:szCs w:val="24"/>
        </w:rPr>
        <w:t xml:space="preserve"> </w:t>
      </w:r>
    </w:p>
    <w:p w14:paraId="1F44BF90" w14:textId="08D46E85" w:rsidR="00F91F92" w:rsidRPr="00F838C9" w:rsidRDefault="00F91F92" w:rsidP="007E0164">
      <w:pPr>
        <w:pStyle w:val="ListParagraph"/>
        <w:numPr>
          <w:ilvl w:val="0"/>
          <w:numId w:val="2"/>
        </w:numPr>
        <w:rPr>
          <w:sz w:val="24"/>
          <w:szCs w:val="24"/>
        </w:rPr>
      </w:pPr>
      <w:r w:rsidRPr="00F838C9">
        <w:rPr>
          <w:sz w:val="24"/>
          <w:szCs w:val="24"/>
        </w:rPr>
        <w:t>The designation of any water</w:t>
      </w:r>
      <w:r w:rsidR="00E83C1A" w:rsidRPr="00F838C9">
        <w:rPr>
          <w:sz w:val="24"/>
          <w:szCs w:val="24"/>
        </w:rPr>
        <w:t xml:space="preserve"> ditch created and directed by a roadway</w:t>
      </w:r>
      <w:r w:rsidRPr="00F838C9">
        <w:rPr>
          <w:sz w:val="24"/>
          <w:szCs w:val="24"/>
        </w:rPr>
        <w:t xml:space="preserve"> </w:t>
      </w:r>
      <w:r w:rsidR="00E83C1A" w:rsidRPr="00F838C9">
        <w:rPr>
          <w:sz w:val="24"/>
          <w:szCs w:val="24"/>
        </w:rPr>
        <w:t xml:space="preserve">as a wet land or part of a </w:t>
      </w:r>
      <w:r w:rsidR="00416176" w:rsidRPr="00F838C9">
        <w:rPr>
          <w:sz w:val="24"/>
          <w:szCs w:val="24"/>
        </w:rPr>
        <w:t xml:space="preserve">protected </w:t>
      </w:r>
      <w:r w:rsidR="00E83C1A" w:rsidRPr="00F838C9">
        <w:rPr>
          <w:sz w:val="24"/>
          <w:szCs w:val="24"/>
        </w:rPr>
        <w:t>river system</w:t>
      </w:r>
      <w:r w:rsidR="00416176" w:rsidRPr="00F838C9">
        <w:rPr>
          <w:sz w:val="24"/>
          <w:szCs w:val="24"/>
        </w:rPr>
        <w:t>.</w:t>
      </w:r>
    </w:p>
    <w:p w14:paraId="5AB845C1" w14:textId="77777777" w:rsidR="00C45C45" w:rsidRPr="00F838C9" w:rsidRDefault="003628A9" w:rsidP="00C45C45">
      <w:pPr>
        <w:pStyle w:val="ListParagraph"/>
        <w:numPr>
          <w:ilvl w:val="0"/>
          <w:numId w:val="2"/>
        </w:numPr>
        <w:rPr>
          <w:sz w:val="24"/>
          <w:szCs w:val="24"/>
        </w:rPr>
      </w:pPr>
      <w:r w:rsidRPr="00F838C9">
        <w:rPr>
          <w:sz w:val="24"/>
          <w:szCs w:val="24"/>
        </w:rPr>
        <w:t>The transfer or sale of water rights</w:t>
      </w:r>
      <w:r w:rsidR="007E0164" w:rsidRPr="00F838C9">
        <w:rPr>
          <w:sz w:val="24"/>
          <w:szCs w:val="24"/>
        </w:rPr>
        <w:t xml:space="preserve"> </w:t>
      </w:r>
      <w:r w:rsidRPr="00F838C9">
        <w:rPr>
          <w:sz w:val="24"/>
          <w:szCs w:val="24"/>
        </w:rPr>
        <w:t>to the Native Tribe</w:t>
      </w:r>
      <w:r w:rsidR="007E0164" w:rsidRPr="00F838C9">
        <w:rPr>
          <w:sz w:val="24"/>
          <w:szCs w:val="24"/>
        </w:rPr>
        <w:t xml:space="preserve">s and out of state buyer </w:t>
      </w:r>
      <w:r w:rsidR="00502144" w:rsidRPr="00F838C9">
        <w:rPr>
          <w:sz w:val="24"/>
          <w:szCs w:val="24"/>
        </w:rPr>
        <w:t>by</w:t>
      </w:r>
      <w:r w:rsidR="007E0164" w:rsidRPr="00F838C9">
        <w:rPr>
          <w:sz w:val="24"/>
          <w:szCs w:val="24"/>
        </w:rPr>
        <w:t xml:space="preserve"> the State of Washington.</w:t>
      </w:r>
    </w:p>
    <w:p w14:paraId="6A886329" w14:textId="77777777" w:rsidR="0069113B" w:rsidRPr="00F838C9" w:rsidRDefault="0069113B" w:rsidP="00C45C45">
      <w:pPr>
        <w:ind w:left="360"/>
        <w:rPr>
          <w:b/>
          <w:bCs/>
          <w:sz w:val="24"/>
          <w:szCs w:val="24"/>
        </w:rPr>
      </w:pPr>
    </w:p>
    <w:p w14:paraId="4ED2D05C" w14:textId="77777777" w:rsidR="00AD5915" w:rsidRDefault="00AD5915" w:rsidP="00C45C45">
      <w:pPr>
        <w:ind w:left="360"/>
        <w:rPr>
          <w:b/>
          <w:bCs/>
          <w:sz w:val="24"/>
          <w:szCs w:val="24"/>
        </w:rPr>
      </w:pPr>
    </w:p>
    <w:p w14:paraId="21476947" w14:textId="44796C6A" w:rsidR="00AD5915" w:rsidRPr="00AD5915" w:rsidRDefault="00AD5915" w:rsidP="00C45C45">
      <w:pPr>
        <w:ind w:left="360"/>
        <w:rPr>
          <w:i/>
          <w:iCs/>
          <w:sz w:val="20"/>
          <w:szCs w:val="20"/>
        </w:rPr>
      </w:pPr>
      <w:r w:rsidRPr="00AD5915">
        <w:rPr>
          <w:i/>
          <w:iCs/>
          <w:sz w:val="20"/>
          <w:szCs w:val="20"/>
        </w:rPr>
        <w:lastRenderedPageBreak/>
        <w:t>(2024 POCR Platform Plank #25 cont.)</w:t>
      </w:r>
    </w:p>
    <w:p w14:paraId="1D95EC43" w14:textId="77777777" w:rsidR="00AD5915" w:rsidRDefault="00AD5915" w:rsidP="00C45C45">
      <w:pPr>
        <w:ind w:left="360"/>
        <w:rPr>
          <w:b/>
          <w:bCs/>
          <w:sz w:val="24"/>
          <w:szCs w:val="24"/>
        </w:rPr>
      </w:pPr>
    </w:p>
    <w:p w14:paraId="7797D817" w14:textId="4B9E93B9" w:rsidR="00416176" w:rsidRPr="00F838C9" w:rsidRDefault="009E5A4E" w:rsidP="00C45C45">
      <w:pPr>
        <w:ind w:left="360"/>
        <w:rPr>
          <w:sz w:val="24"/>
          <w:szCs w:val="24"/>
        </w:rPr>
      </w:pPr>
      <w:r w:rsidRPr="00F838C9">
        <w:rPr>
          <w:b/>
          <w:bCs/>
          <w:sz w:val="24"/>
          <w:szCs w:val="24"/>
        </w:rPr>
        <w:t xml:space="preserve">We </w:t>
      </w:r>
      <w:r w:rsidR="002C558F" w:rsidRPr="00F838C9">
        <w:rPr>
          <w:b/>
          <w:bCs/>
          <w:sz w:val="24"/>
          <w:szCs w:val="24"/>
        </w:rPr>
        <w:t>St</w:t>
      </w:r>
      <w:r w:rsidR="00333AF6" w:rsidRPr="00F838C9">
        <w:rPr>
          <w:b/>
          <w:bCs/>
          <w:sz w:val="24"/>
          <w:szCs w:val="24"/>
        </w:rPr>
        <w:t xml:space="preserve">rongly </w:t>
      </w:r>
      <w:r w:rsidR="002C558F" w:rsidRPr="00F838C9">
        <w:rPr>
          <w:b/>
          <w:bCs/>
          <w:sz w:val="24"/>
          <w:szCs w:val="24"/>
        </w:rPr>
        <w:t>S</w:t>
      </w:r>
      <w:r w:rsidR="00333AF6" w:rsidRPr="00F838C9">
        <w:rPr>
          <w:b/>
          <w:bCs/>
          <w:sz w:val="24"/>
          <w:szCs w:val="24"/>
        </w:rPr>
        <w:t>upport;</w:t>
      </w:r>
    </w:p>
    <w:p w14:paraId="2D8C8AA6" w14:textId="095F2B5A" w:rsidR="00AE5613" w:rsidRPr="00F838C9" w:rsidRDefault="00FD6BA7" w:rsidP="007E61AD">
      <w:pPr>
        <w:pStyle w:val="ListParagraph"/>
        <w:numPr>
          <w:ilvl w:val="0"/>
          <w:numId w:val="3"/>
        </w:numPr>
        <w:rPr>
          <w:sz w:val="24"/>
          <w:szCs w:val="24"/>
        </w:rPr>
      </w:pPr>
      <w:r w:rsidRPr="00F838C9">
        <w:rPr>
          <w:sz w:val="24"/>
          <w:szCs w:val="24"/>
        </w:rPr>
        <w:t xml:space="preserve">The Federal Government returning the management of our </w:t>
      </w:r>
      <w:r w:rsidR="001A0332" w:rsidRPr="00F838C9">
        <w:rPr>
          <w:sz w:val="24"/>
          <w:szCs w:val="24"/>
        </w:rPr>
        <w:t>public lands to the state as promised</w:t>
      </w:r>
      <w:r w:rsidR="00BD1818" w:rsidRPr="00F838C9">
        <w:rPr>
          <w:sz w:val="24"/>
          <w:szCs w:val="24"/>
        </w:rPr>
        <w:t xml:space="preserve"> in their Enabling Act</w:t>
      </w:r>
      <w:r w:rsidR="00907E7B" w:rsidRPr="00F838C9">
        <w:rPr>
          <w:sz w:val="24"/>
          <w:szCs w:val="24"/>
        </w:rPr>
        <w:t xml:space="preserve">, excluding existing National Parks, </w:t>
      </w:r>
      <w:r w:rsidR="00502144" w:rsidRPr="00F838C9">
        <w:rPr>
          <w:sz w:val="24"/>
          <w:szCs w:val="24"/>
        </w:rPr>
        <w:t>congressionally</w:t>
      </w:r>
      <w:r w:rsidR="00BC3D81" w:rsidRPr="00F838C9">
        <w:rPr>
          <w:sz w:val="24"/>
          <w:szCs w:val="24"/>
        </w:rPr>
        <w:t xml:space="preserve"> designated </w:t>
      </w:r>
      <w:r w:rsidR="003B5B62" w:rsidRPr="00F838C9">
        <w:rPr>
          <w:sz w:val="24"/>
          <w:szCs w:val="24"/>
        </w:rPr>
        <w:t>W</w:t>
      </w:r>
      <w:r w:rsidR="00BC3D81" w:rsidRPr="00F838C9">
        <w:rPr>
          <w:sz w:val="24"/>
          <w:szCs w:val="24"/>
        </w:rPr>
        <w:t xml:space="preserve">ilderness </w:t>
      </w:r>
      <w:r w:rsidR="00502144" w:rsidRPr="00F838C9">
        <w:rPr>
          <w:sz w:val="24"/>
          <w:szCs w:val="24"/>
        </w:rPr>
        <w:t>Areas,</w:t>
      </w:r>
      <w:r w:rsidR="00BC3D81" w:rsidRPr="00F838C9">
        <w:rPr>
          <w:sz w:val="24"/>
          <w:szCs w:val="24"/>
        </w:rPr>
        <w:t xml:space="preserve"> </w:t>
      </w:r>
      <w:r w:rsidR="007A00CD" w:rsidRPr="00F838C9">
        <w:rPr>
          <w:sz w:val="24"/>
          <w:szCs w:val="24"/>
        </w:rPr>
        <w:t>t</w:t>
      </w:r>
      <w:r w:rsidR="00BC3D81" w:rsidRPr="00F838C9">
        <w:rPr>
          <w:sz w:val="24"/>
          <w:szCs w:val="24"/>
        </w:rPr>
        <w:t xml:space="preserve">ribal </w:t>
      </w:r>
      <w:r w:rsidR="007A00CD" w:rsidRPr="00F838C9">
        <w:rPr>
          <w:sz w:val="24"/>
          <w:szCs w:val="24"/>
        </w:rPr>
        <w:t>r</w:t>
      </w:r>
      <w:r w:rsidR="00BC3D81" w:rsidRPr="00F838C9">
        <w:rPr>
          <w:sz w:val="24"/>
          <w:szCs w:val="24"/>
        </w:rPr>
        <w:t xml:space="preserve">eservations </w:t>
      </w:r>
      <w:r w:rsidR="007A00CD" w:rsidRPr="00F838C9">
        <w:rPr>
          <w:sz w:val="24"/>
          <w:szCs w:val="24"/>
        </w:rPr>
        <w:t>l</w:t>
      </w:r>
      <w:r w:rsidR="00BC3D81" w:rsidRPr="00F838C9">
        <w:rPr>
          <w:sz w:val="24"/>
          <w:szCs w:val="24"/>
        </w:rPr>
        <w:t>ands</w:t>
      </w:r>
      <w:r w:rsidR="003B5B62" w:rsidRPr="00F838C9">
        <w:rPr>
          <w:sz w:val="24"/>
          <w:szCs w:val="24"/>
        </w:rPr>
        <w:t xml:space="preserve">, and </w:t>
      </w:r>
      <w:r w:rsidR="00502144" w:rsidRPr="00F838C9">
        <w:rPr>
          <w:sz w:val="24"/>
          <w:szCs w:val="24"/>
        </w:rPr>
        <w:t>military</w:t>
      </w:r>
      <w:r w:rsidR="003B5B62" w:rsidRPr="00F838C9">
        <w:rPr>
          <w:sz w:val="24"/>
          <w:szCs w:val="24"/>
        </w:rPr>
        <w:t xml:space="preserve"> installations.</w:t>
      </w:r>
    </w:p>
    <w:p w14:paraId="0AA2E2E6" w14:textId="057E9A59" w:rsidR="007953AD" w:rsidRPr="00F838C9" w:rsidRDefault="00AD206F" w:rsidP="007E61AD">
      <w:pPr>
        <w:pStyle w:val="ListParagraph"/>
        <w:numPr>
          <w:ilvl w:val="0"/>
          <w:numId w:val="3"/>
        </w:numPr>
        <w:rPr>
          <w:sz w:val="24"/>
          <w:szCs w:val="24"/>
        </w:rPr>
      </w:pPr>
      <w:r w:rsidRPr="00F838C9">
        <w:rPr>
          <w:sz w:val="24"/>
          <w:szCs w:val="24"/>
        </w:rPr>
        <w:t xml:space="preserve">Until </w:t>
      </w:r>
      <w:r w:rsidR="007E61AD" w:rsidRPr="00F838C9">
        <w:rPr>
          <w:sz w:val="24"/>
          <w:szCs w:val="24"/>
        </w:rPr>
        <w:t>Federal Forest</w:t>
      </w:r>
      <w:r w:rsidRPr="00F838C9">
        <w:rPr>
          <w:sz w:val="24"/>
          <w:szCs w:val="24"/>
        </w:rPr>
        <w:t xml:space="preserve"> lands are transferred to the states,</w:t>
      </w:r>
      <w:r w:rsidR="008A5D5F" w:rsidRPr="00F838C9">
        <w:rPr>
          <w:sz w:val="24"/>
          <w:szCs w:val="24"/>
        </w:rPr>
        <w:t xml:space="preserve"> a majority share of the existing timber sales revenues</w:t>
      </w:r>
      <w:r w:rsidR="00BE4DC1" w:rsidRPr="00F838C9">
        <w:rPr>
          <w:sz w:val="24"/>
          <w:szCs w:val="24"/>
        </w:rPr>
        <w:t xml:space="preserve"> be directed to the counties in which the </w:t>
      </w:r>
      <w:r w:rsidR="007953AD" w:rsidRPr="00F838C9">
        <w:rPr>
          <w:sz w:val="24"/>
          <w:szCs w:val="24"/>
        </w:rPr>
        <w:t>forest are harvested.</w:t>
      </w:r>
    </w:p>
    <w:sectPr w:rsidR="007953AD" w:rsidRPr="00F83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B6382"/>
    <w:multiLevelType w:val="hybridMultilevel"/>
    <w:tmpl w:val="6F849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A2F3F"/>
    <w:multiLevelType w:val="hybridMultilevel"/>
    <w:tmpl w:val="7BC23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006F2"/>
    <w:multiLevelType w:val="hybridMultilevel"/>
    <w:tmpl w:val="3448F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720389">
    <w:abstractNumId w:val="2"/>
  </w:num>
  <w:num w:numId="2" w16cid:durableId="697388972">
    <w:abstractNumId w:val="0"/>
  </w:num>
  <w:num w:numId="3" w16cid:durableId="133105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A1"/>
    <w:rsid w:val="00016E7D"/>
    <w:rsid w:val="000E2425"/>
    <w:rsid w:val="001603F1"/>
    <w:rsid w:val="00165421"/>
    <w:rsid w:val="001A0332"/>
    <w:rsid w:val="001A22AE"/>
    <w:rsid w:val="00252896"/>
    <w:rsid w:val="002B5370"/>
    <w:rsid w:val="002C558F"/>
    <w:rsid w:val="002C573E"/>
    <w:rsid w:val="00316E9A"/>
    <w:rsid w:val="00333AF6"/>
    <w:rsid w:val="00362671"/>
    <w:rsid w:val="003628A9"/>
    <w:rsid w:val="003A6BD0"/>
    <w:rsid w:val="003A6CA1"/>
    <w:rsid w:val="003B5B62"/>
    <w:rsid w:val="003D68FC"/>
    <w:rsid w:val="00405D5D"/>
    <w:rsid w:val="00416176"/>
    <w:rsid w:val="004375B0"/>
    <w:rsid w:val="00480463"/>
    <w:rsid w:val="004A27D9"/>
    <w:rsid w:val="00502144"/>
    <w:rsid w:val="005075E0"/>
    <w:rsid w:val="005A5D30"/>
    <w:rsid w:val="005E3E69"/>
    <w:rsid w:val="006135F7"/>
    <w:rsid w:val="0069113B"/>
    <w:rsid w:val="0069464A"/>
    <w:rsid w:val="00733DD8"/>
    <w:rsid w:val="007953AD"/>
    <w:rsid w:val="007A00CD"/>
    <w:rsid w:val="007E0164"/>
    <w:rsid w:val="007E61AD"/>
    <w:rsid w:val="008A5D5F"/>
    <w:rsid w:val="00907E7B"/>
    <w:rsid w:val="00913D7B"/>
    <w:rsid w:val="00922005"/>
    <w:rsid w:val="009506A0"/>
    <w:rsid w:val="009E5A4E"/>
    <w:rsid w:val="00AD0F8F"/>
    <w:rsid w:val="00AD206F"/>
    <w:rsid w:val="00AD5915"/>
    <w:rsid w:val="00AE5613"/>
    <w:rsid w:val="00BA5930"/>
    <w:rsid w:val="00BC3D81"/>
    <w:rsid w:val="00BC6529"/>
    <w:rsid w:val="00BD1818"/>
    <w:rsid w:val="00BE4DC1"/>
    <w:rsid w:val="00C11132"/>
    <w:rsid w:val="00C45C45"/>
    <w:rsid w:val="00D76387"/>
    <w:rsid w:val="00D9124D"/>
    <w:rsid w:val="00E549CD"/>
    <w:rsid w:val="00E83C1A"/>
    <w:rsid w:val="00F838C9"/>
    <w:rsid w:val="00F91F92"/>
    <w:rsid w:val="00FD6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56E3"/>
  <w15:chartTrackingRefBased/>
  <w15:docId w15:val="{5ABAA6C5-4ED1-4A1B-8584-F0A9515C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Deilke</dc:creator>
  <cp:keywords/>
  <dc:description/>
  <cp:lastModifiedBy>William Deilke</cp:lastModifiedBy>
  <cp:revision>7</cp:revision>
  <cp:lastPrinted>2024-03-07T04:47:00Z</cp:lastPrinted>
  <dcterms:created xsi:type="dcterms:W3CDTF">2024-03-07T04:48:00Z</dcterms:created>
  <dcterms:modified xsi:type="dcterms:W3CDTF">2024-03-26T04:34:00Z</dcterms:modified>
</cp:coreProperties>
</file>